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0A1" w:rsidRDefault="004323B0">
      <w:pPr>
        <w:pStyle w:val="a4"/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Обзор дисциплинарной практики Сахалинской адвокатской палаты</w:t>
      </w:r>
    </w:p>
    <w:p w:rsidR="00D000A1" w:rsidRDefault="004323B0">
      <w:pPr>
        <w:pStyle w:val="a4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 01.10.2023 года по 01.10.2024 года</w:t>
      </w:r>
    </w:p>
    <w:p w:rsidR="00D000A1" w:rsidRDefault="00D000A1">
      <w:pPr>
        <w:pStyle w:val="a4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00A1" w:rsidRDefault="004323B0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отчётный период было возбуждено 11 дисциплинарных дел.</w:t>
      </w:r>
    </w:p>
    <w:p w:rsidR="00D000A1" w:rsidRDefault="00D000A1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000A1" w:rsidRDefault="004323B0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В Совет Сахалинской адвокатской палаты поступило 8 заключений квалификационной комиссии.</w:t>
      </w:r>
    </w:p>
    <w:p w:rsidR="00D000A1" w:rsidRDefault="004323B0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заключения были даны в отношении адвокатов, </w:t>
      </w:r>
      <w:r>
        <w:rPr>
          <w:rFonts w:ascii="Times New Roman" w:hAnsi="Times New Roman" w:cs="Times New Roman"/>
          <w:sz w:val="28"/>
          <w:szCs w:val="28"/>
        </w:rPr>
        <w:t>не принявших участие в ежегодном собрании Сахалинской адвокатской палаты в 2024 году.</w:t>
      </w:r>
    </w:p>
    <w:p w:rsidR="00D000A1" w:rsidRDefault="00D000A1">
      <w:pPr>
        <w:pStyle w:val="a4"/>
        <w:spacing w:after="0" w:line="240" w:lineRule="auto"/>
        <w:ind w:firstLine="709"/>
        <w:contextualSpacing/>
        <w:jc w:val="both"/>
        <w:rPr>
          <w:rFonts w:cs="Times New Roman"/>
        </w:rPr>
      </w:pPr>
    </w:p>
    <w:p w:rsidR="00D000A1" w:rsidRDefault="004323B0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вопроса о возбуждении дисциплинарного производства контактные телефоны трёх адвокатов, указанные на офиц</w:t>
      </w:r>
      <w:r>
        <w:rPr>
          <w:rFonts w:ascii="Times New Roman" w:hAnsi="Times New Roman" w:cs="Times New Roman"/>
          <w:sz w:val="28"/>
          <w:szCs w:val="28"/>
        </w:rPr>
        <w:t>иальном сайте палаты, оказались не доступны.</w:t>
      </w:r>
    </w:p>
    <w:p w:rsidR="00D000A1" w:rsidRDefault="00D000A1">
      <w:pPr>
        <w:pStyle w:val="a4"/>
        <w:spacing w:after="0" w:line="240" w:lineRule="auto"/>
        <w:ind w:firstLine="709"/>
        <w:contextualSpacing/>
        <w:jc w:val="both"/>
        <w:rPr>
          <w:rFonts w:cs="Times New Roman"/>
        </w:rPr>
      </w:pPr>
    </w:p>
    <w:p w:rsidR="00D000A1" w:rsidRDefault="004323B0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Объяснения остальных коллег о причинах неявки на ежегодное собрание было разным: участие на турнире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миниволей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(японскому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миниволейболу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«Кубок Сахалина», коллега уведомить об этом собирался, не успел; не с к</w:t>
      </w:r>
      <w:r>
        <w:rPr>
          <w:rFonts w:ascii="Times New Roman" w:hAnsi="Times New Roman" w:cs="Times New Roman"/>
          <w:color w:val="000000"/>
          <w:sz w:val="28"/>
          <w:szCs w:val="28"/>
        </w:rPr>
        <w:t>ем было оставить собак; заболел, просил коллегу об этом сообщить, но тот, видимо, забыл; находился в отпуске; принимал участие в процессуальных действиях по уголовному делу.</w:t>
      </w:r>
    </w:p>
    <w:p w:rsidR="00D000A1" w:rsidRDefault="00D000A1" w:rsidP="004323B0">
      <w:pPr>
        <w:pStyle w:val="a4"/>
        <w:spacing w:after="0" w:line="240" w:lineRule="auto"/>
        <w:contextualSpacing/>
        <w:jc w:val="both"/>
        <w:rPr>
          <w:rFonts w:cs="Times New Roman"/>
          <w:color w:val="000000"/>
        </w:rPr>
      </w:pPr>
    </w:p>
    <w:p w:rsidR="00D000A1" w:rsidRDefault="004323B0">
      <w:pPr>
        <w:tabs>
          <w:tab w:val="left" w:pos="5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этим необходимо напомнить о том, что уведомление о дате и месте проведения ежегодного собрания размещается на официальном сайте палаты.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 Сахалинской адвокатской палаты яв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ляется официальным источником информирования членов адвокатской палаты, согласно решению Совета Сахалинской адвокатской палаты от 27 апреля 2017 года. </w:t>
      </w:r>
    </w:p>
    <w:p w:rsidR="00D000A1" w:rsidRDefault="00D000A1">
      <w:pPr>
        <w:tabs>
          <w:tab w:val="left" w:pos="54"/>
        </w:tabs>
        <w:ind w:firstLine="709"/>
        <w:contextualSpacing/>
        <w:jc w:val="both"/>
        <w:rPr>
          <w:rFonts w:eastAsia="Times New Roman" w:cs="Times New Roman"/>
          <w:color w:val="000000"/>
          <w:lang w:eastAsia="ru-RU"/>
        </w:rPr>
      </w:pPr>
    </w:p>
    <w:p w:rsidR="00D000A1" w:rsidRDefault="004323B0">
      <w:pPr>
        <w:tabs>
          <w:tab w:val="left" w:pos="5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принял решение о прекращении дисциплинарных производств. Такое решение было принято в связи с 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енениями, внесёнными в п.1 ст. 30 Федерального закона Российской Федерации от 31 мая 2022 года № 63-ФЗ «Об адвокатской деятельности и адвокатуре в Российской Федерации».</w:t>
      </w:r>
    </w:p>
    <w:p w:rsidR="00D000A1" w:rsidRDefault="004323B0">
      <w:pPr>
        <w:tabs>
          <w:tab w:val="left" w:pos="5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внесёнными изменениями с 2024 года отпала необходимость в проведении собрани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Сахалинской адвокатской палаты и, соответственно, участия в нём всех адвокатов — членов палаты.</w:t>
      </w:r>
    </w:p>
    <w:p w:rsidR="00D000A1" w:rsidRDefault="004323B0">
      <w:pPr>
        <w:tabs>
          <w:tab w:val="left" w:pos="5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D000A1" w:rsidRDefault="004323B0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Дисциплинарное производство было возбуждено в отношении адвоката по жалобе доверителя.</w:t>
      </w:r>
    </w:p>
    <w:p w:rsidR="00D000A1" w:rsidRDefault="004323B0">
      <w:pPr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 xml:space="preserve">Как следует из жалобы, адвокат не ходатайствовал перед </w:t>
      </w:r>
      <w:r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следователем выделить время для согласования позиции с заявителем. Автор жалобы утверждает, что адвокат показал свою личную заинтересованность со стороны обвинения, а не защиты, не реагировал на процессуальные нарушения и тем самым полностью лишил его прав</w:t>
      </w:r>
      <w:r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а на получение квалифицированной юридической помощи.</w:t>
      </w:r>
    </w:p>
    <w:p w:rsidR="00D000A1" w:rsidRDefault="004323B0">
      <w:pPr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мнению заявителя жалобы в действиях адвоката усматриваются признаки нарушения Закона «Об адвокатской деятельности и адвокатуре в Российской Федерации», Кодекса профессиональной этики адвоката:</w:t>
      </w:r>
    </w:p>
    <w:p w:rsidR="00D000A1" w:rsidRDefault="004323B0">
      <w:pPr>
        <w:pStyle w:val="a4"/>
        <w:spacing w:after="0"/>
        <w:ind w:firstLine="567"/>
        <w:contextualSpacing/>
        <w:jc w:val="both"/>
      </w:pPr>
      <w:proofErr w:type="spellStart"/>
      <w:r>
        <w:rPr>
          <w:rStyle w:val="-"/>
          <w:rFonts w:ascii="Times New Roman" w:hAnsi="Times New Roman" w:cs="Times New Roman"/>
          <w:b/>
          <w:color w:val="000000"/>
          <w:sz w:val="28"/>
          <w:szCs w:val="28"/>
          <w:u w:val="none"/>
        </w:rPr>
        <w:t>п.п</w:t>
      </w:r>
      <w:proofErr w:type="spellEnd"/>
      <w:r>
        <w:rPr>
          <w:rStyle w:val="-"/>
          <w:rFonts w:ascii="Times New Roman" w:hAnsi="Times New Roman" w:cs="Times New Roman"/>
          <w:b/>
          <w:color w:val="000000"/>
          <w:sz w:val="28"/>
          <w:szCs w:val="28"/>
          <w:u w:val="none"/>
        </w:rPr>
        <w:t xml:space="preserve">. 1 </w:t>
      </w:r>
      <w:r>
        <w:rPr>
          <w:rStyle w:val="-"/>
          <w:rFonts w:ascii="Times New Roman" w:hAnsi="Times New Roman" w:cs="Times New Roman"/>
          <w:b/>
          <w:color w:val="000000"/>
          <w:sz w:val="28"/>
          <w:szCs w:val="28"/>
          <w:u w:val="none"/>
        </w:rPr>
        <w:t>п. 1 статьи 7 ФЗ «Об адвокатской деятельности и адвокатуре»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в соответствии с которым адвокат обязан честно, разумно и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добросовестно  отстаивать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права  и законные интересы доверителя всеми не запрещенными  законодательством  Российской Федерации средствам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и;</w:t>
      </w:r>
    </w:p>
    <w:p w:rsidR="00D000A1" w:rsidRDefault="004323B0">
      <w:pPr>
        <w:pStyle w:val="a4"/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4 п. 1 ст. 7 ФЗ «Об адвокатской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деятельности  и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адвокатуре», в соответствии с которым адвокат обязан соблюдать кодекс профессиональной этики адвоката.</w:t>
      </w:r>
    </w:p>
    <w:p w:rsidR="00D000A1" w:rsidRDefault="004323B0">
      <w:pPr>
        <w:pStyle w:val="a4"/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п.1 ст.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8  Кодекса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профессиональной этики адвоката,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соответствии с которым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двокат обязан при 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существлении профессиональной деятельности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руководствуясь Конституцией Российской Федерации, законом и настоящим Кодексом. </w:t>
      </w:r>
    </w:p>
    <w:p w:rsidR="00D000A1" w:rsidRDefault="00D000A1">
      <w:pPr>
        <w:pStyle w:val="a4"/>
        <w:spacing w:after="0" w:line="240" w:lineRule="auto"/>
        <w:ind w:firstLine="709"/>
        <w:contextualSpacing/>
        <w:jc w:val="both"/>
        <w:rPr>
          <w:rFonts w:cs="Times New Roman"/>
          <w:color w:val="000000"/>
        </w:rPr>
      </w:pPr>
    </w:p>
    <w:p w:rsidR="00D000A1" w:rsidRDefault="004323B0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Дисциплинарное производство возбуждено в отношении адвоката по жалобе доверителя.</w:t>
      </w:r>
    </w:p>
    <w:p w:rsidR="00D000A1" w:rsidRDefault="00D000A1">
      <w:pPr>
        <w:pStyle w:val="a4"/>
        <w:spacing w:after="0" w:line="240" w:lineRule="auto"/>
        <w:ind w:firstLine="709"/>
        <w:contextualSpacing/>
        <w:jc w:val="both"/>
        <w:rPr>
          <w:rFonts w:cs="Times New Roman"/>
          <w:color w:val="000000"/>
        </w:rPr>
      </w:pPr>
    </w:p>
    <w:p w:rsidR="00D000A1" w:rsidRDefault="004323B0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Согласно жалобе, адвокат вступил в уголовное дело по соглашению, заключённому с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кой Б. В настоящее время она осуждена по ч.4 ст. 160 УК РФ. </w:t>
      </w:r>
    </w:p>
    <w:p w:rsidR="00D000A1" w:rsidRDefault="004323B0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Автор жалобы утверждает, что адвокат принудил её дать признательные показания и заключить досудебное соглашение, вследствие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чего по её мнению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судом вынесено несправедливое решение.</w:t>
      </w:r>
    </w:p>
    <w:p w:rsidR="00D000A1" w:rsidRDefault="004323B0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Однако, в нарушение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6,7 п. 2 ст. 20 Кодекса профессиональной этики адвоката, к жалобе не было приобщено никаких доказательств, подтверждающих изложенные доводы.</w:t>
      </w:r>
    </w:p>
    <w:p w:rsidR="00D000A1" w:rsidRDefault="004323B0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отсутствовал допустимый повод для возбуждения дисциплинарного производства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в отношении адвоката о принуждении им доверителя к даче признательных показаний.</w:t>
      </w:r>
    </w:p>
    <w:p w:rsidR="00D000A1" w:rsidRDefault="004323B0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Кроме этого, гр. Б. В своей жалобе указала, что адвокат приступил к её защите по соглашению, однако само соглашение в письменном виде не оформлял, при приёме денежных средств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работу по уголовному делу, квитанцию доверителю не выдал. </w:t>
      </w:r>
    </w:p>
    <w:p w:rsidR="00D000A1" w:rsidRDefault="004323B0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действиях адвоката могут быть усмотрены нарушения частей 2,6 статьи 25 Федерального закона «Об адвокатской деятельности и адвокатуре в Российской Федерации».   </w:t>
      </w:r>
    </w:p>
    <w:p w:rsidR="00D000A1" w:rsidRDefault="00D000A1">
      <w:pPr>
        <w:pStyle w:val="a4"/>
        <w:spacing w:after="0" w:line="240" w:lineRule="auto"/>
        <w:ind w:firstLine="709"/>
        <w:contextualSpacing/>
        <w:jc w:val="both"/>
        <w:rPr>
          <w:rFonts w:cs="Times New Roman"/>
          <w:color w:val="000000"/>
        </w:rPr>
      </w:pPr>
    </w:p>
    <w:p w:rsidR="00D000A1" w:rsidRDefault="004323B0">
      <w:pPr>
        <w:pStyle w:val="a4"/>
        <w:spacing w:after="0" w:line="240" w:lineRule="auto"/>
        <w:ind w:firstLine="709"/>
        <w:contextualSpacing/>
        <w:jc w:val="both"/>
        <w:rPr>
          <w:rFonts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Дисциплинарное производство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отношении адвоката возбуждено по представлению вице-президента.</w:t>
      </w:r>
    </w:p>
    <w:p w:rsidR="00D000A1" w:rsidRDefault="00D000A1">
      <w:pPr>
        <w:pStyle w:val="a4"/>
        <w:spacing w:after="0" w:line="240" w:lineRule="auto"/>
        <w:ind w:firstLine="709"/>
        <w:contextualSpacing/>
        <w:jc w:val="both"/>
        <w:rPr>
          <w:rFonts w:cs="Times New Roman"/>
          <w:color w:val="000000"/>
        </w:rPr>
      </w:pPr>
    </w:p>
    <w:p w:rsidR="00D000A1" w:rsidRDefault="004323B0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рассмотрении сообщения координатора было установлено, что в материалах уголовного дела, возбужденного в отношении гр. Н. имеется ордер адвоката. </w:t>
      </w:r>
      <w:r>
        <w:rPr>
          <w:rFonts w:ascii="Times New Roman" w:hAnsi="Times New Roman" w:cs="Arial"/>
          <w:color w:val="000000"/>
          <w:sz w:val="28"/>
          <w:szCs w:val="28"/>
        </w:rPr>
        <w:t>Основанием выдачи ордера указано назнач</w:t>
      </w:r>
      <w:r>
        <w:rPr>
          <w:rFonts w:ascii="Times New Roman" w:hAnsi="Times New Roman" w:cs="Arial"/>
          <w:color w:val="000000"/>
          <w:sz w:val="28"/>
          <w:szCs w:val="28"/>
        </w:rPr>
        <w:t>ение. Координатор указывает о том, что заявка из органа дознания в отношении гр. Н. ему не поступала, адвокат для защиты подозреваемого Н., согласно графику дежурств, не направлялся.</w:t>
      </w:r>
    </w:p>
    <w:p w:rsidR="00D000A1" w:rsidRDefault="004323B0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>Адвокат пояснил, что вступил в дело по просьбе дознавателя, который обеща</w:t>
      </w:r>
      <w:r>
        <w:rPr>
          <w:rFonts w:ascii="Times New Roman" w:hAnsi="Times New Roman" w:cs="Arial"/>
          <w:color w:val="000000"/>
          <w:sz w:val="28"/>
          <w:szCs w:val="28"/>
        </w:rPr>
        <w:t>л поставить координатора в известность.</w:t>
      </w:r>
    </w:p>
    <w:p w:rsidR="00D000A1" w:rsidRDefault="00D000A1">
      <w:pPr>
        <w:pStyle w:val="a8"/>
        <w:spacing w:line="276" w:lineRule="auto"/>
        <w:ind w:firstLine="624"/>
        <w:contextualSpacing/>
        <w:jc w:val="both"/>
        <w:rPr>
          <w:rFonts w:ascii="Times New Roman" w:hAnsi="Times New Roman"/>
          <w:sz w:val="28"/>
          <w:szCs w:val="28"/>
        </w:rPr>
      </w:pPr>
    </w:p>
    <w:p w:rsidR="00D000A1" w:rsidRDefault="004323B0">
      <w:pPr>
        <w:pStyle w:val="a8"/>
        <w:spacing w:line="276" w:lineRule="auto"/>
        <w:ind w:firstLine="62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>16 октября 2019 года решением совета Сахалинской адвокатской палаты были утверждены правила п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 исполнению Порядка </w:t>
      </w:r>
      <w:r>
        <w:rPr>
          <w:rFonts w:ascii="Times New Roman" w:hAnsi="Times New Roman" w:cs="Arial"/>
          <w:color w:val="000000"/>
          <w:sz w:val="28"/>
          <w:szCs w:val="28"/>
        </w:rPr>
        <w:t>назначения адвокатов в качестве защитников в уголовном судопроизводстве, утверждённого решением Совет</w:t>
      </w:r>
      <w:r>
        <w:rPr>
          <w:rFonts w:ascii="Times New Roman" w:hAnsi="Times New Roman" w:cs="Arial"/>
          <w:color w:val="000000"/>
          <w:sz w:val="28"/>
          <w:szCs w:val="28"/>
        </w:rPr>
        <w:t>а ФПА РФ от 15 марта 2019 года, а также по организации участия адвокатов в гражданском и административном судопроизводстве по назначению суда в порядке статьи 50 ГПК РФ, статьи 54 КАС РФ.</w:t>
      </w:r>
    </w:p>
    <w:p w:rsidR="00D000A1" w:rsidRDefault="004323B0">
      <w:pPr>
        <w:pStyle w:val="a8"/>
        <w:spacing w:line="276" w:lineRule="auto"/>
        <w:ind w:firstLine="62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>Согласно п. 8.1. Правил для организации работы адвокатов по назначен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ию в качестве защитников в уголовном </w:t>
      </w:r>
      <w:r>
        <w:rPr>
          <w:rFonts w:ascii="Times New Roman" w:hAnsi="Times New Roman"/>
          <w:color w:val="000000"/>
          <w:sz w:val="28"/>
          <w:szCs w:val="28"/>
        </w:rPr>
        <w:t>судопроизводстве Совет Сахалинской адвокатской палаты назначает координаторов (а в необходимых случаях по ходатайству координаторов – их заместителей (помощников) по соответствующим территориальным образованиям: отдельн</w:t>
      </w:r>
      <w:r>
        <w:rPr>
          <w:rFonts w:ascii="Times New Roman" w:hAnsi="Times New Roman"/>
          <w:color w:val="000000"/>
          <w:sz w:val="28"/>
          <w:szCs w:val="28"/>
        </w:rPr>
        <w:t>о по каждому территориальному образованию Сахалинской области и по г. Южно-Сахалинску, а также координатора по области в целом.</w:t>
      </w:r>
    </w:p>
    <w:p w:rsidR="00D000A1" w:rsidRDefault="004323B0">
      <w:pPr>
        <w:pStyle w:val="a8"/>
        <w:spacing w:line="276" w:lineRule="auto"/>
        <w:ind w:firstLine="62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Правила Сахалинской адвокатской палаты закрепляют права и полномочия координаторов, а также обязанности адвокатов, которым распр</w:t>
      </w:r>
      <w:r>
        <w:rPr>
          <w:rFonts w:ascii="Times New Roman" w:hAnsi="Times New Roman"/>
          <w:color w:val="000000"/>
          <w:sz w:val="28"/>
          <w:szCs w:val="28"/>
        </w:rPr>
        <w:t>еделены поручения о назначении защитником.</w:t>
      </w:r>
    </w:p>
    <w:p w:rsidR="00D000A1" w:rsidRDefault="004323B0">
      <w:pPr>
        <w:pStyle w:val="a8"/>
        <w:spacing w:line="276" w:lineRule="auto"/>
        <w:ind w:firstLine="62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Так, в соответствии с п. 9.1. Раздела 9 Правил координаторы обязаны принимать заявки от правоохранительных органов и суда и распределять их самостоятельно по принципу равного и справедливого доступа адвокатов к уч</w:t>
      </w:r>
      <w:r>
        <w:rPr>
          <w:rFonts w:ascii="Times New Roman" w:hAnsi="Times New Roman"/>
          <w:color w:val="000000"/>
          <w:sz w:val="28"/>
          <w:szCs w:val="28"/>
        </w:rPr>
        <w:t>астию в уголовных делах по назначению (в случаях, не терпящих отлагательств, заявки распределяются между дежурными адвокатами).</w:t>
      </w:r>
    </w:p>
    <w:p w:rsidR="00D000A1" w:rsidRDefault="004323B0">
      <w:pPr>
        <w:pStyle w:val="a8"/>
        <w:spacing w:line="276" w:lineRule="auto"/>
        <w:ind w:firstLine="62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силу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24 п. 11.2. раздела 11 Правил адвокату запрещается принимать поручения на участие в деле по назначению непосредствен</w:t>
      </w:r>
      <w:r>
        <w:rPr>
          <w:rFonts w:ascii="Times New Roman" w:hAnsi="Times New Roman"/>
          <w:color w:val="000000"/>
          <w:sz w:val="28"/>
          <w:szCs w:val="28"/>
        </w:rPr>
        <w:t>но от должностных лиц правоохранительных органов, кроме назначенных Советом палаты координаторов, а также запрещается принимать поручения на участие в таких делах на территории иных субъектов РФ.</w:t>
      </w:r>
    </w:p>
    <w:p w:rsidR="00D000A1" w:rsidRDefault="004323B0">
      <w:pPr>
        <w:pStyle w:val="a8"/>
        <w:spacing w:line="276" w:lineRule="auto"/>
        <w:ind w:firstLine="624"/>
        <w:contextualSpacing/>
        <w:jc w:val="both"/>
      </w:pPr>
      <w:r>
        <w:rPr>
          <w:rFonts w:ascii="Times New Roman" w:hAnsi="Times New Roman" w:cs="Arial"/>
          <w:color w:val="000000"/>
          <w:sz w:val="28"/>
          <w:szCs w:val="28"/>
        </w:rPr>
        <w:t>Правила размещены на официальном сайте Сахалинской адвокатск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ой палаты </w:t>
      </w:r>
      <w:hyperlink r:id="rId7">
        <w:r>
          <w:rPr>
            <w:rFonts w:ascii="Times New Roman" w:hAnsi="Times New Roman" w:cs="Arial"/>
            <w:sz w:val="28"/>
            <w:szCs w:val="28"/>
            <w:lang w:val="en-US"/>
          </w:rPr>
          <w:t>www</w:t>
        </w:r>
        <w:r>
          <w:rPr>
            <w:rFonts w:ascii="Times New Roman" w:hAnsi="Times New Roman" w:cs="Arial"/>
            <w:sz w:val="28"/>
            <w:szCs w:val="28"/>
          </w:rPr>
          <w:t>.</w:t>
        </w:r>
        <w:r>
          <w:rPr>
            <w:rFonts w:ascii="Times New Roman" w:hAnsi="Times New Roman" w:cs="Arial"/>
            <w:sz w:val="28"/>
            <w:szCs w:val="28"/>
            <w:lang w:val="en-US"/>
          </w:rPr>
          <w:t>sap</w:t>
        </w:r>
        <w:r>
          <w:rPr>
            <w:rFonts w:ascii="Times New Roman" w:hAnsi="Times New Roman" w:cs="Arial"/>
            <w:sz w:val="28"/>
            <w:szCs w:val="28"/>
          </w:rPr>
          <w:t>-</w:t>
        </w:r>
        <w:proofErr w:type="spellStart"/>
        <w:r>
          <w:rPr>
            <w:rFonts w:ascii="Times New Roman" w:hAnsi="Times New Roman" w:cs="Arial"/>
            <w:sz w:val="28"/>
            <w:szCs w:val="28"/>
            <w:lang w:val="en-US"/>
          </w:rPr>
          <w:t>sakhalin</w:t>
        </w:r>
        <w:proofErr w:type="spellEnd"/>
        <w:r>
          <w:rPr>
            <w:rFonts w:ascii="Times New Roman" w:hAnsi="Times New Roman" w:cs="Arial"/>
            <w:sz w:val="28"/>
            <w:szCs w:val="28"/>
          </w:rPr>
          <w:t>.</w:t>
        </w:r>
        <w:proofErr w:type="spellStart"/>
        <w:r>
          <w:rPr>
            <w:rFonts w:ascii="Times New Roman" w:hAnsi="Times New Roman" w:cs="Arial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Arial"/>
          <w:color w:val="000000"/>
          <w:sz w:val="28"/>
          <w:szCs w:val="28"/>
        </w:rPr>
        <w:t xml:space="preserve">  в разделе «документы САП».</w:t>
      </w:r>
    </w:p>
    <w:p w:rsidR="00D000A1" w:rsidRDefault="004323B0">
      <w:pPr>
        <w:pStyle w:val="a8"/>
        <w:spacing w:line="276" w:lineRule="auto"/>
        <w:ind w:firstLine="62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 xml:space="preserve">Официальный сайт Сахалинской адвокатской палаты </w:t>
      </w:r>
      <w:proofErr w:type="gramStart"/>
      <w:r>
        <w:rPr>
          <w:rFonts w:ascii="Times New Roman" w:hAnsi="Times New Roman" w:cs="Arial"/>
          <w:color w:val="000000"/>
          <w:sz w:val="28"/>
          <w:szCs w:val="28"/>
        </w:rPr>
        <w:t>является  официальным</w:t>
      </w:r>
      <w:proofErr w:type="gramEnd"/>
      <w:r>
        <w:rPr>
          <w:rFonts w:ascii="Times New Roman" w:hAnsi="Times New Roman" w:cs="Arial"/>
          <w:color w:val="000000"/>
          <w:sz w:val="28"/>
          <w:szCs w:val="28"/>
        </w:rPr>
        <w:t xml:space="preserve"> источником информирования членов Сахалинской адвокатской </w:t>
      </w:r>
      <w:r>
        <w:rPr>
          <w:rFonts w:ascii="Times New Roman" w:hAnsi="Times New Roman" w:cs="Arial"/>
          <w:color w:val="000000"/>
          <w:sz w:val="28"/>
          <w:szCs w:val="28"/>
        </w:rPr>
        <w:lastRenderedPageBreak/>
        <w:t xml:space="preserve">палаты. Соответствующее </w:t>
      </w:r>
      <w:r>
        <w:rPr>
          <w:rFonts w:ascii="Times New Roman" w:hAnsi="Times New Roman" w:cs="Arial"/>
          <w:color w:val="000000"/>
          <w:sz w:val="28"/>
          <w:szCs w:val="28"/>
        </w:rPr>
        <w:t>решение (в редакции 27 апреля 2017 года) было принято советом Сахалинской адвокатской палаты.</w:t>
      </w:r>
    </w:p>
    <w:p w:rsidR="00D000A1" w:rsidRDefault="004323B0">
      <w:pPr>
        <w:pStyle w:val="a8"/>
        <w:spacing w:line="276" w:lineRule="auto"/>
        <w:ind w:firstLine="62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>В действиях 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двоката могут быть усмотрены </w:t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следующие  нарушения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D000A1" w:rsidRDefault="004323B0">
      <w:pPr>
        <w:numPr>
          <w:ilvl w:val="0"/>
          <w:numId w:val="1"/>
        </w:numPr>
        <w:spacing w:after="200" w:line="276" w:lineRule="auto"/>
        <w:ind w:left="0" w:right="-1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4 п.1 ст. 7 ФЗ РФ «Об адвокатской деятельности и адвокатуре в Российской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Федерации», согласно которому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</w:t>
      </w:r>
      <w:r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p w:rsidR="00D000A1" w:rsidRDefault="004323B0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Положения п. 6 ст. 15 Кодекса профессиональной этики адвоката, согласно которому а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двокат обязан выполнять решения органов адвокатской палаты и органов Федеральной палаты адвокатов, принятые в пределах их компетенции.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D000A1" w:rsidRDefault="00D000A1">
      <w:pPr>
        <w:pStyle w:val="a4"/>
        <w:spacing w:after="0" w:line="240" w:lineRule="auto"/>
        <w:ind w:firstLine="709"/>
        <w:contextualSpacing/>
        <w:jc w:val="both"/>
        <w:rPr>
          <w:rFonts w:cs="Times New Roman"/>
          <w:color w:val="000000"/>
        </w:rPr>
      </w:pPr>
    </w:p>
    <w:p w:rsidR="00D000A1" w:rsidRDefault="004323B0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Материалы по возбужденным дисцип</w:t>
      </w:r>
      <w:r>
        <w:rPr>
          <w:rFonts w:ascii="Times New Roman" w:hAnsi="Times New Roman" w:cs="Times New Roman"/>
          <w:color w:val="000000"/>
          <w:sz w:val="28"/>
          <w:szCs w:val="28"/>
        </w:rPr>
        <w:t>линарным производствам направлены в квалификационную комиссию Сахалинской адвокатской палаты и были рассмотрены 14.09.2024г.</w:t>
      </w:r>
    </w:p>
    <w:p w:rsidR="00D000A1" w:rsidRDefault="00D000A1">
      <w:pPr>
        <w:pStyle w:val="a4"/>
        <w:spacing w:after="0" w:line="240" w:lineRule="auto"/>
        <w:contextualSpacing/>
        <w:jc w:val="both"/>
        <w:rPr>
          <w:rFonts w:cs="Times New Roman"/>
          <w:color w:val="000000"/>
        </w:rPr>
      </w:pPr>
    </w:p>
    <w:p w:rsidR="00D000A1" w:rsidRDefault="00D000A1">
      <w:pPr>
        <w:pStyle w:val="a4"/>
        <w:spacing w:after="0" w:line="240" w:lineRule="auto"/>
        <w:ind w:firstLine="709"/>
        <w:contextualSpacing/>
        <w:jc w:val="both"/>
        <w:rPr>
          <w:rFonts w:cs="Times New Roman"/>
          <w:color w:val="000000"/>
        </w:rPr>
      </w:pPr>
    </w:p>
    <w:p w:rsidR="00D000A1" w:rsidRDefault="00D000A1">
      <w:pPr>
        <w:pStyle w:val="a4"/>
        <w:spacing w:after="0" w:line="240" w:lineRule="auto"/>
        <w:ind w:firstLine="709"/>
        <w:contextualSpacing/>
        <w:jc w:val="both"/>
        <w:rPr>
          <w:rFonts w:cs="Times New Roman"/>
          <w:color w:val="000000"/>
        </w:rPr>
      </w:pPr>
    </w:p>
    <w:p w:rsidR="00D000A1" w:rsidRDefault="00D000A1">
      <w:pPr>
        <w:pStyle w:val="a4"/>
        <w:spacing w:after="0" w:line="240" w:lineRule="auto"/>
        <w:ind w:firstLine="709"/>
        <w:contextualSpacing/>
        <w:jc w:val="both"/>
        <w:rPr>
          <w:rFonts w:cs="Times New Roman"/>
          <w:color w:val="000000"/>
        </w:rPr>
      </w:pPr>
      <w:bookmarkStart w:id="0" w:name="_GoBack"/>
      <w:bookmarkEnd w:id="0"/>
    </w:p>
    <w:sectPr w:rsidR="00D000A1">
      <w:footerReference w:type="default" r:id="rId8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3B0" w:rsidRDefault="004323B0" w:rsidP="004323B0">
      <w:r>
        <w:separator/>
      </w:r>
    </w:p>
  </w:endnote>
  <w:endnote w:type="continuationSeparator" w:id="0">
    <w:p w:rsidR="004323B0" w:rsidRDefault="004323B0" w:rsidP="0043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118870337"/>
      <w:docPartObj>
        <w:docPartGallery w:val="Page Numbers (Bottom of Page)"/>
        <w:docPartUnique/>
      </w:docPartObj>
    </w:sdtPr>
    <w:sdtContent>
      <w:p w:rsidR="004323B0" w:rsidRPr="004323B0" w:rsidRDefault="004323B0">
        <w:pPr>
          <w:pStyle w:val="ab"/>
          <w:jc w:val="right"/>
          <w:rPr>
            <w:sz w:val="16"/>
            <w:szCs w:val="16"/>
          </w:rPr>
        </w:pPr>
        <w:r w:rsidRPr="004323B0">
          <w:rPr>
            <w:sz w:val="16"/>
            <w:szCs w:val="16"/>
          </w:rPr>
          <w:fldChar w:fldCharType="begin"/>
        </w:r>
        <w:r w:rsidRPr="004323B0">
          <w:rPr>
            <w:sz w:val="16"/>
            <w:szCs w:val="16"/>
          </w:rPr>
          <w:instrText>PAGE   \* MERGEFORMAT</w:instrText>
        </w:r>
        <w:r w:rsidRPr="004323B0">
          <w:rPr>
            <w:sz w:val="16"/>
            <w:szCs w:val="16"/>
          </w:rPr>
          <w:fldChar w:fldCharType="separate"/>
        </w:r>
        <w:r w:rsidRPr="004323B0">
          <w:rPr>
            <w:sz w:val="16"/>
            <w:szCs w:val="16"/>
          </w:rPr>
          <w:t>2</w:t>
        </w:r>
        <w:r w:rsidRPr="004323B0">
          <w:rPr>
            <w:sz w:val="16"/>
            <w:szCs w:val="16"/>
          </w:rPr>
          <w:fldChar w:fldCharType="end"/>
        </w:r>
      </w:p>
    </w:sdtContent>
  </w:sdt>
  <w:p w:rsidR="004323B0" w:rsidRDefault="004323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3B0" w:rsidRDefault="004323B0" w:rsidP="004323B0">
      <w:r>
        <w:separator/>
      </w:r>
    </w:p>
  </w:footnote>
  <w:footnote w:type="continuationSeparator" w:id="0">
    <w:p w:rsidR="004323B0" w:rsidRDefault="004323B0" w:rsidP="0043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05AEC"/>
    <w:multiLevelType w:val="multilevel"/>
    <w:tmpl w:val="C07248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DD5C79"/>
    <w:multiLevelType w:val="multilevel"/>
    <w:tmpl w:val="9F24C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0A1"/>
    <w:rsid w:val="004323B0"/>
    <w:rsid w:val="00D0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EF03"/>
  <w15:docId w15:val="{28CB49A4-FCEB-4AFD-B61D-6FC062B5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No Spacing"/>
    <w:qFormat/>
    <w:rPr>
      <w:kern w:val="0"/>
      <w:sz w:val="20"/>
    </w:rPr>
  </w:style>
  <w:style w:type="paragraph" w:styleId="a9">
    <w:name w:val="header"/>
    <w:basedOn w:val="a"/>
    <w:link w:val="aa"/>
    <w:uiPriority w:val="99"/>
    <w:unhideWhenUsed/>
    <w:rsid w:val="004323B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4323B0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4323B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4323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ap-sakhal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dc:description/>
  <cp:lastModifiedBy>Максим</cp:lastModifiedBy>
  <cp:revision>2</cp:revision>
  <dcterms:created xsi:type="dcterms:W3CDTF">2024-10-06T23:43:00Z</dcterms:created>
  <dcterms:modified xsi:type="dcterms:W3CDTF">2024-10-06T23:43:00Z</dcterms:modified>
  <dc:language>ru-RU</dc:language>
</cp:coreProperties>
</file>